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0001773314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17"/>
        <w:gridCol w:w="4688"/>
      </w:tblGrid>
      <w:tr>
        <w:trPr/>
        <w:tc>
          <w:tcPr>
            <w:tcW w:w="5517" w:type="dxa"/>
            <w:tcBorders/>
            <w:vAlign w:val="center"/>
          </w:tcPr>
          <w:p>
            <w:pPr>
              <w:pStyle w:val="TableContents"/>
              <w:bidi w:val="0"/>
              <w:spacing w:before="0" w:after="283"/>
              <w:jc w:val="left"/>
              <w:rPr/>
            </w:pPr>
            <w:r>
              <w:rPr/>
              <w:t>Name of Issuer</w:t>
            </w:r>
          </w:p>
        </w:tc>
        <w:tc>
          <w:tcPr>
            <w:tcW w:w="4688" w:type="dxa"/>
            <w:tcBorders/>
            <w:vAlign w:val="center"/>
          </w:tcPr>
          <w:p>
            <w:pPr>
              <w:pStyle w:val="TableContents"/>
              <w:bidi w:val="0"/>
              <w:spacing w:before="0" w:after="0"/>
              <w:jc w:val="left"/>
              <w:rPr/>
            </w:pPr>
            <w:r>
              <w:rPr/>
              <w:t>IONIS PHARMACEUTICALS INC</w:t>
            </w:r>
          </w:p>
        </w:tc>
      </w:tr>
      <w:tr>
        <w:trPr/>
        <w:tc>
          <w:tcPr>
            <w:tcW w:w="5517" w:type="dxa"/>
            <w:tcBorders/>
            <w:vAlign w:val="center"/>
          </w:tcPr>
          <w:p>
            <w:pPr>
              <w:pStyle w:val="TableContents"/>
              <w:bidi w:val="0"/>
              <w:spacing w:before="0" w:after="283"/>
              <w:jc w:val="left"/>
              <w:rPr/>
            </w:pPr>
            <w:r>
              <w:rPr/>
              <w:t>SEC File Number</w:t>
            </w:r>
          </w:p>
        </w:tc>
        <w:tc>
          <w:tcPr>
            <w:tcW w:w="4688" w:type="dxa"/>
            <w:tcBorders/>
            <w:vAlign w:val="center"/>
          </w:tcPr>
          <w:p>
            <w:pPr>
              <w:pStyle w:val="TableContents"/>
              <w:bidi w:val="0"/>
              <w:spacing w:before="0" w:after="0"/>
              <w:jc w:val="left"/>
              <w:rPr/>
            </w:pPr>
            <w:r>
              <w:rPr/>
              <w:t>000-19125</w:t>
            </w:r>
          </w:p>
        </w:tc>
      </w:tr>
      <w:tr>
        <w:trPr/>
        <w:tc>
          <w:tcPr>
            <w:tcW w:w="5517" w:type="dxa"/>
            <w:tcBorders/>
            <w:vAlign w:val="center"/>
          </w:tcPr>
          <w:p>
            <w:pPr>
              <w:pStyle w:val="TableContents"/>
              <w:bidi w:val="0"/>
              <w:spacing w:before="0" w:after="283"/>
              <w:jc w:val="left"/>
              <w:rPr/>
            </w:pPr>
            <w:r>
              <w:rPr/>
              <w:t>Address of Issuer</w:t>
            </w:r>
          </w:p>
        </w:tc>
        <w:tc>
          <w:tcPr>
            <w:tcW w:w="4688" w:type="dxa"/>
            <w:tcBorders/>
            <w:vAlign w:val="center"/>
          </w:tcPr>
          <w:p>
            <w:pPr>
              <w:pStyle w:val="TableContents"/>
              <w:bidi w:val="0"/>
              <w:spacing w:before="0" w:after="0"/>
              <w:jc w:val="left"/>
              <w:rPr/>
            </w:pPr>
            <w:r>
              <w:rPr/>
              <w:t>2855 GAZELLE COURT</w:t>
              <w:br/>
              <w:t>CARLSBAD</w:t>
              <w:br/>
              <w:t xml:space="preserve">CALIFORNIA </w:t>
              <w:br/>
              <w:t>92010</w:t>
            </w:r>
          </w:p>
        </w:tc>
      </w:tr>
      <w:tr>
        <w:trPr/>
        <w:tc>
          <w:tcPr>
            <w:tcW w:w="5517" w:type="dxa"/>
            <w:tcBorders/>
            <w:vAlign w:val="center"/>
          </w:tcPr>
          <w:p>
            <w:pPr>
              <w:pStyle w:val="TableContents"/>
              <w:bidi w:val="0"/>
              <w:spacing w:before="0" w:after="283"/>
              <w:jc w:val="left"/>
              <w:rPr/>
            </w:pPr>
            <w:r>
              <w:rPr/>
              <w:t>Phone</w:t>
            </w:r>
          </w:p>
        </w:tc>
        <w:tc>
          <w:tcPr>
            <w:tcW w:w="4688" w:type="dxa"/>
            <w:tcBorders/>
            <w:vAlign w:val="center"/>
          </w:tcPr>
          <w:p>
            <w:pPr>
              <w:pStyle w:val="TableContents"/>
              <w:bidi w:val="0"/>
              <w:spacing w:before="0" w:after="0"/>
              <w:jc w:val="left"/>
              <w:rPr/>
            </w:pPr>
            <w:r>
              <w:rPr/>
              <w:t>7609319200</w:t>
            </w:r>
          </w:p>
        </w:tc>
      </w:tr>
      <w:tr>
        <w:trPr/>
        <w:tc>
          <w:tcPr>
            <w:tcW w:w="5517" w:type="dxa"/>
            <w:tcBorders/>
            <w:vAlign w:val="center"/>
          </w:tcPr>
          <w:p>
            <w:pPr>
              <w:pStyle w:val="TableContents"/>
              <w:bidi w:val="0"/>
              <w:spacing w:before="0" w:after="283"/>
              <w:jc w:val="left"/>
              <w:rPr/>
            </w:pPr>
            <w:r>
              <w:rPr/>
              <w:t>Name of Person for Whose Account the Securities are To Be Sold</w:t>
            </w:r>
          </w:p>
        </w:tc>
        <w:tc>
          <w:tcPr>
            <w:tcW w:w="4688" w:type="dxa"/>
            <w:tcBorders/>
            <w:vAlign w:val="center"/>
          </w:tcPr>
          <w:p>
            <w:pPr>
              <w:pStyle w:val="TableContents"/>
              <w:bidi w:val="0"/>
              <w:spacing w:before="0" w:after="0"/>
              <w:jc w:val="left"/>
              <w:rPr/>
            </w:pPr>
            <w:r>
              <w:rPr/>
              <w:t>Diaz Allene 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17" w:type="dxa"/>
            <w:tcBorders/>
            <w:vAlign w:val="center"/>
          </w:tcPr>
          <w:p>
            <w:pPr>
              <w:pStyle w:val="TableContents"/>
              <w:bidi w:val="0"/>
              <w:spacing w:before="0" w:after="283"/>
              <w:jc w:val="left"/>
              <w:rPr/>
            </w:pPr>
            <w:r>
              <w:rPr/>
              <w:t>Relationship to Issuer</w:t>
            </w:r>
          </w:p>
        </w:tc>
        <w:tc>
          <w:tcPr>
            <w:tcW w:w="468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2"/>
        <w:gridCol w:w="1691"/>
        <w:gridCol w:w="1153"/>
        <w:gridCol w:w="1360"/>
        <w:gridCol w:w="1538"/>
        <w:gridCol w:w="1558"/>
        <w:gridCol w:w="1363"/>
      </w:tblGrid>
      <w:tr>
        <w:trPr/>
        <w:tc>
          <w:tcPr>
            <w:tcW w:w="1542" w:type="dxa"/>
            <w:tcBorders/>
            <w:vAlign w:val="center"/>
          </w:tcPr>
          <w:p>
            <w:pPr>
              <w:pStyle w:val="TableHeading"/>
              <w:suppressLineNumbers/>
              <w:bidi w:val="0"/>
              <w:spacing w:before="0" w:after="283"/>
              <w:jc w:val="center"/>
              <w:rPr/>
            </w:pPr>
            <w:r>
              <w:rPr/>
              <w:t>Title of the Class of Securities To Be Sold</w:t>
            </w:r>
          </w:p>
        </w:tc>
        <w:tc>
          <w:tcPr>
            <w:tcW w:w="1691" w:type="dxa"/>
            <w:tcBorders/>
            <w:vAlign w:val="center"/>
          </w:tcPr>
          <w:p>
            <w:pPr>
              <w:pStyle w:val="TableHeading"/>
              <w:suppressLineNumbers/>
              <w:bidi w:val="0"/>
              <w:spacing w:before="0" w:after="283"/>
              <w:jc w:val="center"/>
              <w:rPr/>
            </w:pPr>
            <w:r>
              <w:rPr/>
              <w:t>Name and Address of the Broker</w:t>
            </w:r>
          </w:p>
        </w:tc>
        <w:tc>
          <w:tcPr>
            <w:tcW w:w="1153" w:type="dxa"/>
            <w:tcBorders/>
            <w:vAlign w:val="center"/>
          </w:tcPr>
          <w:p>
            <w:pPr>
              <w:pStyle w:val="TableHeading"/>
              <w:suppressLineNumbers/>
              <w:bidi w:val="0"/>
              <w:spacing w:before="0" w:after="283"/>
              <w:jc w:val="center"/>
              <w:rPr/>
            </w:pPr>
            <w:r>
              <w:rPr/>
              <w:t>Number of Shares or Other Units To Be Sold</w:t>
            </w:r>
          </w:p>
        </w:tc>
        <w:tc>
          <w:tcPr>
            <w:tcW w:w="1360" w:type="dxa"/>
            <w:tcBorders/>
            <w:vAlign w:val="center"/>
          </w:tcPr>
          <w:p>
            <w:pPr>
              <w:pStyle w:val="TableHeading"/>
              <w:suppressLineNumbers/>
              <w:bidi w:val="0"/>
              <w:spacing w:before="0" w:after="283"/>
              <w:jc w:val="center"/>
              <w:rPr/>
            </w:pPr>
            <w:r>
              <w:rPr/>
              <w:t>Aggregate Market Value</w:t>
            </w:r>
          </w:p>
        </w:tc>
        <w:tc>
          <w:tcPr>
            <w:tcW w:w="1538"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63" w:type="dxa"/>
            <w:tcBorders/>
            <w:vAlign w:val="center"/>
          </w:tcPr>
          <w:p>
            <w:pPr>
              <w:pStyle w:val="TableHeading"/>
              <w:suppressLineNumbers/>
              <w:bidi w:val="0"/>
              <w:spacing w:before="0" w:after="283"/>
              <w:jc w:val="center"/>
              <w:rPr/>
            </w:pPr>
            <w:r>
              <w:rPr/>
              <w:t>Name the Securities Exchange</w:t>
            </w:r>
          </w:p>
        </w:tc>
      </w:tr>
      <w:tr>
        <w:trPr/>
        <w:tc>
          <w:tcPr>
            <w:tcW w:w="1542" w:type="dxa"/>
            <w:tcBorders/>
            <w:vAlign w:val="center"/>
          </w:tcPr>
          <w:p>
            <w:pPr>
              <w:pStyle w:val="TableContents"/>
              <w:bidi w:val="0"/>
              <w:spacing w:before="0" w:after="283"/>
              <w:jc w:val="left"/>
              <w:rPr/>
            </w:pPr>
            <w:r>
              <w:rPr/>
              <w:t>Common Stock</w:t>
            </w:r>
          </w:p>
        </w:tc>
        <w:tc>
          <w:tcPr>
            <w:tcW w:w="1691" w:type="dxa"/>
            <w:tcBorders/>
            <w:vAlign w:val="center"/>
          </w:tcPr>
          <w:p>
            <w:pPr>
              <w:pStyle w:val="TableContents"/>
              <w:bidi w:val="0"/>
              <w:spacing w:before="0" w:after="0"/>
              <w:jc w:val="left"/>
              <w:rPr/>
            </w:pPr>
            <w:r>
              <w:rPr/>
              <w:t>Stifel Nicolaus &amp; Company Inc</w:t>
              <w:br/>
              <w:t>501 N Broadway</w:t>
              <w:br/>
              <w:t>St. Louis   MO   63102</w:t>
            </w:r>
          </w:p>
        </w:tc>
        <w:tc>
          <w:tcPr>
            <w:tcW w:w="1153" w:type="dxa"/>
            <w:tcBorders/>
            <w:vAlign w:val="center"/>
          </w:tcPr>
          <w:p>
            <w:pPr>
              <w:pStyle w:val="TableContents"/>
              <w:bidi w:val="0"/>
              <w:spacing w:before="0" w:after="283"/>
              <w:jc w:val="left"/>
              <w:rPr/>
            </w:pPr>
            <w:r>
              <w:rPr/>
              <w:t>10111</w:t>
            </w:r>
          </w:p>
        </w:tc>
        <w:tc>
          <w:tcPr>
            <w:tcW w:w="1360" w:type="dxa"/>
            <w:tcBorders/>
            <w:vAlign w:val="center"/>
          </w:tcPr>
          <w:p>
            <w:pPr>
              <w:pStyle w:val="TableContents"/>
              <w:bidi w:val="0"/>
              <w:spacing w:before="0" w:after="283"/>
              <w:jc w:val="left"/>
              <w:rPr/>
            </w:pPr>
            <w:r>
              <w:rPr/>
              <w:t>863637.00</w:t>
            </w:r>
          </w:p>
        </w:tc>
        <w:tc>
          <w:tcPr>
            <w:tcW w:w="1538" w:type="dxa"/>
            <w:tcBorders/>
            <w:vAlign w:val="center"/>
          </w:tcPr>
          <w:p>
            <w:pPr>
              <w:pStyle w:val="TableContents"/>
              <w:bidi w:val="0"/>
              <w:spacing w:before="0" w:after="283"/>
              <w:jc w:val="left"/>
              <w:rPr/>
            </w:pPr>
            <w:r>
              <w:rPr/>
              <w:t>165262556</w:t>
            </w:r>
          </w:p>
        </w:tc>
        <w:tc>
          <w:tcPr>
            <w:tcW w:w="1558" w:type="dxa"/>
            <w:tcBorders/>
            <w:vAlign w:val="center"/>
          </w:tcPr>
          <w:p>
            <w:pPr>
              <w:pStyle w:val="TableContents"/>
              <w:bidi w:val="0"/>
              <w:spacing w:before="0" w:after="283"/>
              <w:jc w:val="left"/>
              <w:rPr/>
            </w:pPr>
            <w:r>
              <w:rPr/>
              <w:t>07/07/2026</w:t>
            </w:r>
          </w:p>
        </w:tc>
        <w:tc>
          <w:tcPr>
            <w:tcW w:w="136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07/01/2024</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10111</w:t>
            </w:r>
          </w:p>
        </w:tc>
        <w:tc>
          <w:tcPr>
            <w:tcW w:w="1078" w:type="dxa"/>
            <w:tcBorders/>
            <w:vAlign w:val="center"/>
          </w:tcPr>
          <w:p>
            <w:pPr>
              <w:pStyle w:val="TableContents"/>
              <w:bidi w:val="0"/>
              <w:spacing w:before="0" w:after="283"/>
              <w:jc w:val="left"/>
              <w:rPr/>
            </w:pPr>
            <w:r>
              <w:rPr/>
              <w:t>07/07/2026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360"/>
        <w:gridCol w:w="5845"/>
      </w:tblGrid>
      <w:tr>
        <w:trPr/>
        <w:tc>
          <w:tcPr>
            <w:tcW w:w="4360" w:type="dxa"/>
            <w:tcBorders/>
            <w:vAlign w:val="center"/>
          </w:tcPr>
          <w:p>
            <w:pPr>
              <w:pStyle w:val="TableContents"/>
              <w:bidi w:val="0"/>
              <w:spacing w:before="0" w:after="283"/>
              <w:jc w:val="left"/>
              <w:rPr/>
            </w:pPr>
            <w:r>
              <w:rPr/>
              <w:t>Remarks</w:t>
            </w:r>
          </w:p>
        </w:tc>
        <w:tc>
          <w:tcPr>
            <w:tcW w:w="5845" w:type="dxa"/>
            <w:tcBorders/>
            <w:vAlign w:val="center"/>
          </w:tcPr>
          <w:p>
            <w:pPr>
              <w:pStyle w:val="TableContents"/>
              <w:bidi w:val="0"/>
              <w:spacing w:before="0" w:after="283"/>
              <w:jc w:val="left"/>
              <w:rPr>
                <w:sz w:val="4"/>
                <w:szCs w:val="4"/>
              </w:rPr>
            </w:pPr>
            <w:r>
              <w:rPr>
                <w:sz w:val="4"/>
                <w:szCs w:val="4"/>
              </w:rPr>
            </w:r>
          </w:p>
        </w:tc>
      </w:tr>
      <w:tr>
        <w:trPr/>
        <w:tc>
          <w:tcPr>
            <w:tcW w:w="4360" w:type="dxa"/>
            <w:tcBorders/>
            <w:vAlign w:val="center"/>
          </w:tcPr>
          <w:p>
            <w:pPr>
              <w:pStyle w:val="TableContents"/>
              <w:bidi w:val="0"/>
              <w:spacing w:before="0" w:after="283"/>
              <w:jc w:val="left"/>
              <w:rPr/>
            </w:pPr>
            <w:r>
              <w:rPr/>
              <w:t>Date of Notice</w:t>
            </w:r>
          </w:p>
        </w:tc>
        <w:tc>
          <w:tcPr>
            <w:tcW w:w="5845" w:type="dxa"/>
            <w:tcBorders/>
            <w:vAlign w:val="center"/>
          </w:tcPr>
          <w:p>
            <w:pPr>
              <w:pStyle w:val="TableContents"/>
              <w:bidi w:val="0"/>
              <w:spacing w:before="0" w:after="0"/>
              <w:jc w:val="left"/>
              <w:rPr/>
            </w:pPr>
            <w:r>
              <w:rPr/>
              <w:t>07/07/2026</w:t>
            </w:r>
          </w:p>
        </w:tc>
      </w:tr>
      <w:tr>
        <w:trPr/>
        <w:tc>
          <w:tcPr>
            <w:tcW w:w="4360" w:type="dxa"/>
            <w:tcBorders/>
            <w:vAlign w:val="center"/>
          </w:tcPr>
          <w:p>
            <w:pPr>
              <w:pStyle w:val="TableContents"/>
              <w:bidi w:val="0"/>
              <w:spacing w:before="0" w:after="283"/>
              <w:jc w:val="left"/>
              <w:rPr/>
            </w:pPr>
            <w:r>
              <w:rPr/>
              <w:t>Date of Plan Adoption or Giving of Instruction, If Relying on Rule 10b5-1</w:t>
            </w:r>
          </w:p>
        </w:tc>
        <w:tc>
          <w:tcPr>
            <w:tcW w:w="5845" w:type="dxa"/>
            <w:tcBorders/>
            <w:vAlign w:val="center"/>
          </w:tcPr>
          <w:p>
            <w:pPr>
              <w:pStyle w:val="TableContents"/>
              <w:bidi w:val="0"/>
              <w:spacing w:before="0" w:after="0"/>
              <w:jc w:val="left"/>
              <w:rPr/>
            </w:pPr>
            <w:r>
              <w:rPr/>
              <w:t>11/25/2025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360" w:type="dxa"/>
            <w:tcBorders/>
            <w:vAlign w:val="center"/>
          </w:tcPr>
          <w:p>
            <w:pPr>
              <w:pStyle w:val="TableContents"/>
              <w:bidi w:val="0"/>
              <w:spacing w:before="0" w:after="283"/>
              <w:jc w:val="left"/>
              <w:rPr/>
            </w:pPr>
            <w:r>
              <w:rPr/>
              <w:t>Signature</w:t>
            </w:r>
          </w:p>
        </w:tc>
        <w:tc>
          <w:tcPr>
            <w:tcW w:w="5845" w:type="dxa"/>
            <w:tcBorders/>
            <w:vAlign w:val="center"/>
          </w:tcPr>
          <w:p>
            <w:pPr>
              <w:pStyle w:val="TableContents"/>
              <w:bidi w:val="0"/>
              <w:spacing w:before="0" w:after="0"/>
              <w:jc w:val="left"/>
              <w:rPr/>
            </w:pPr>
            <w:r>
              <w:rPr/>
              <w:t>/s/ James Weimer, as a duly authorized representative of STIFEL, as attorney-in-fact for Allene Diaz</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599</Words>
  <Characters>3022</Characters>
  <CharactersWithSpaces>3565</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